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43F" w:rsidRDefault="00974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Terapia medica della </w:t>
      </w:r>
      <w:proofErr w:type="spellStart"/>
      <w:r>
        <w:rPr>
          <w:rFonts w:ascii="Arial" w:hAnsi="Arial" w:cs="Arial"/>
          <w:sz w:val="20"/>
          <w:szCs w:val="20"/>
        </w:rPr>
        <w:t>dermatoporosi</w:t>
      </w:r>
      <w:proofErr w:type="spellEnd"/>
    </w:p>
    <w:p w:rsidR="009E3879" w:rsidRDefault="00974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Stefano </w:t>
      </w:r>
      <w:proofErr w:type="spellStart"/>
      <w:r>
        <w:rPr>
          <w:rFonts w:ascii="Arial" w:hAnsi="Arial" w:cs="Arial"/>
          <w:sz w:val="20"/>
          <w:szCs w:val="20"/>
        </w:rPr>
        <w:t>Veraldi</w:t>
      </w:r>
      <w:proofErr w:type="spellEnd"/>
    </w:p>
    <w:p w:rsidR="0097443F" w:rsidRDefault="00974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UOC di Dermatologia, Università di Milano</w:t>
      </w:r>
    </w:p>
    <w:p w:rsidR="0097443F" w:rsidRDefault="0097443F">
      <w:pPr>
        <w:rPr>
          <w:rFonts w:ascii="Arial" w:hAnsi="Arial" w:cs="Arial"/>
          <w:sz w:val="20"/>
          <w:szCs w:val="20"/>
        </w:rPr>
      </w:pPr>
    </w:p>
    <w:p w:rsidR="0097443F" w:rsidRDefault="0097443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</w:t>
      </w:r>
      <w:proofErr w:type="spellStart"/>
      <w:r>
        <w:rPr>
          <w:rFonts w:ascii="Arial" w:hAnsi="Arial" w:cs="Arial"/>
          <w:sz w:val="20"/>
          <w:szCs w:val="20"/>
        </w:rPr>
        <w:t>dermatoporosi</w:t>
      </w:r>
      <w:proofErr w:type="spellEnd"/>
      <w:r>
        <w:rPr>
          <w:rFonts w:ascii="Arial" w:hAnsi="Arial" w:cs="Arial"/>
          <w:sz w:val="20"/>
          <w:szCs w:val="20"/>
        </w:rPr>
        <w:t xml:space="preserve"> è caratterizzata, tra le varie manifestazioni cliniche, da una xerosi più o meno diffusa e importante. La xerosi si manifesta in un’</w:t>
      </w:r>
      <w:r w:rsidR="00AB5440">
        <w:rPr>
          <w:rFonts w:ascii="Arial" w:hAnsi="Arial" w:cs="Arial"/>
          <w:sz w:val="20"/>
          <w:szCs w:val="20"/>
        </w:rPr>
        <w:t xml:space="preserve">alta percentuale </w:t>
      </w:r>
      <w:r>
        <w:rPr>
          <w:rFonts w:ascii="Arial" w:hAnsi="Arial" w:cs="Arial"/>
          <w:sz w:val="20"/>
          <w:szCs w:val="20"/>
        </w:rPr>
        <w:t xml:space="preserve">di pazienti (tra il 50 e il 69% dei pazienti, secondo i dati della letteratura) ed è la più frequente e importante causa di prurito: quest’ultimo </w:t>
      </w:r>
      <w:r w:rsidR="00AB5440">
        <w:rPr>
          <w:rFonts w:ascii="Arial" w:hAnsi="Arial" w:cs="Arial"/>
          <w:sz w:val="20"/>
          <w:szCs w:val="20"/>
        </w:rPr>
        <w:t xml:space="preserve">ha un </w:t>
      </w:r>
      <w:r w:rsidR="00AB5440">
        <w:rPr>
          <w:rFonts w:ascii="Arial" w:hAnsi="Arial" w:cs="Arial"/>
          <w:sz w:val="20"/>
          <w:szCs w:val="20"/>
        </w:rPr>
        <w:t>significativo impatto sulla qualità di vita</w:t>
      </w:r>
      <w:r w:rsidR="00AB5440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è cronico o cronico-recidivante, </w:t>
      </w:r>
      <w:r w:rsidR="00AB5440">
        <w:rPr>
          <w:rFonts w:ascii="Arial" w:hAnsi="Arial" w:cs="Arial"/>
          <w:sz w:val="20"/>
          <w:szCs w:val="20"/>
        </w:rPr>
        <w:t>localizzato (per esempio alle gambe) o diffuso, con una modesta componente infiammatoria. Quest’ultimo aspetto spiega perché il prurito associato a xerosi non risponde agli anti-istaminici orali e ai corticosteroidi topici e orali.</w:t>
      </w:r>
    </w:p>
    <w:p w:rsidR="00AB5440" w:rsidRPr="0097443F" w:rsidRDefault="00AB54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L’autore presenterà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i più recenti dati della letteratura e la personale esperienza clinica sulla gestione della xerosi e del prurito nel paziente in età geriatrica.</w:t>
      </w:r>
    </w:p>
    <w:sectPr w:rsidR="00AB5440" w:rsidRPr="0097443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3F"/>
    <w:rsid w:val="0097443F"/>
    <w:rsid w:val="009E3879"/>
    <w:rsid w:val="00AB5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cp:lastPrinted>2022-12-06T08:08:00Z</cp:lastPrinted>
  <dcterms:created xsi:type="dcterms:W3CDTF">2022-12-06T07:51:00Z</dcterms:created>
  <dcterms:modified xsi:type="dcterms:W3CDTF">2022-12-06T08:09:00Z</dcterms:modified>
</cp:coreProperties>
</file>